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b/>
          <w:bCs/>
          <w:sz w:val="36"/>
          <w:szCs w:val="36"/>
        </w:rPr>
        <w:t xml:space="preserve">CALIFORNIA APPROVAL VOTING ACT</w:t>
      </w:r>
    </w:p>
    <w:p>
      <w:pPr>
        <w:spacing w:after="100"/>
        <w:jc w:val="center"/>
      </w:pPr>
      <w:r>
        <w:rPr>
          <w:i/>
          <w:iCs/>
          <w:sz w:val="28"/>
          <w:szCs w:val="28"/>
        </w:rPr>
        <w:t xml:space="preserve">Initiative Constitutional Amendment</w:t>
      </w:r>
    </w:p>
    <w:p>
      <w:pPr>
        <w:spacing w:after="400"/>
        <w:jc w:val="center"/>
      </w:pPr>
      <w:r>
        <w:rPr>
          <w:sz w:val="22"/>
          <w:szCs w:val="22"/>
        </w:rPr>
        <w:t xml:space="preserve">Amending Article II, Section 5 of the California Constitution</w:t>
      </w:r>
    </w:p>
    <w:p>
      <w:pPr>
        <w:pBdr>
          <w:bottom w:val="single" w:color="333333" w:sz="12" w:space="1"/>
        </w:pBdr>
        <w:spacing w:after="400"/>
        <w:jc w:val="center"/>
      </w:pPr>
    </w:p>
    <w:p>
      <w:pPr>
        <w:pStyle w:val="Heading1"/>
        <w:spacing w:before="360" w:after="240"/>
      </w:pPr>
      <w:r>
        <w:rPr>
          <w:b/>
          <w:bCs/>
        </w:rPr>
        <w:t xml:space="preserve">DOCUMENT 1: COVER LETTER AND CERTIFICATIONS</w:t>
      </w:r>
    </w:p>
    <w:p>
      <w:pPr>
        <w:spacing w:after="200"/>
      </w:pPr>
      <w:r>
        <w:t xml:space="preserve">[Date of Filing]</w:t>
      </w:r>
    </w:p>
    <w:p>
      <w:pPr>
        <w:spacing w:after="200"/>
      </w:pPr>
    </w:p>
    <w:p>
      <w:pPr>
        <w:spacing w:after="200"/>
      </w:pPr>
      <w:r>
        <w:rPr>
          <w:b/>
          <w:bCs/>
        </w:rPr>
        <w:t xml:space="preserve">Hon. Rob Bonta</w:t>
      </w:r>
    </w:p>
    <w:p>
      <w:pPr>
        <w:spacing w:after="200"/>
      </w:pPr>
      <w:r>
        <w:t xml:space="preserve">Attorney General of the State of California</w:t>
      </w:r>
    </w:p>
    <w:p>
      <w:pPr>
        <w:spacing w:after="200"/>
      </w:pPr>
      <w:r>
        <w:t xml:space="preserve">1300 I Street, 17th Floor</w:t>
      </w:r>
    </w:p>
    <w:p>
      <w:pPr>
        <w:spacing w:after="200"/>
      </w:pPr>
      <w:r>
        <w:t xml:space="preserve">Sacramento, California 95814</w:t>
      </w:r>
    </w:p>
    <w:p>
      <w:pPr>
        <w:spacing w:after="200"/>
      </w:pPr>
    </w:p>
    <w:p>
      <w:pPr>
        <w:spacing w:after="200"/>
      </w:pPr>
      <w:r>
        <w:rPr>
          <w:b/>
          <w:bCs/>
        </w:rPr>
        <w:t xml:space="preserve">Attention: Ms. Anabel Renteria</w:t>
      </w:r>
    </w:p>
    <w:p>
      <w:pPr>
        <w:spacing w:after="200"/>
      </w:pPr>
      <w:r>
        <w:rPr>
          <w:i/>
          <w:iCs/>
        </w:rPr>
        <w:t xml:space="preserve">Initiative Coordinator</w:t>
      </w:r>
    </w:p>
    <w:p>
      <w:pPr>
        <w:spacing w:after="200"/>
      </w:pPr>
    </w:p>
    <w:p>
      <w:pPr>
        <w:spacing w:after="200"/>
      </w:pPr>
      <w:r>
        <w:t xml:space="preserve">Re: Request for Title and Summary — Initiative Constitutional Amendment (Approval Voting)</w:t>
      </w:r>
    </w:p>
    <w:p>
      <w:pPr>
        <w:spacing w:after="200"/>
      </w:pPr>
    </w:p>
    <w:p>
      <w:pPr>
        <w:spacing w:after="200"/>
      </w:pPr>
      <w:r>
        <w:t xml:space="preserve">Dear Attorney General Bonta:</w:t>
      </w:r>
    </w:p>
    <w:p>
      <w:pPr>
        <w:spacing w:after="200"/>
      </w:pPr>
    </w:p>
    <w:p>
      <w:pPr>
        <w:spacing w:after="200"/>
      </w:pPr>
      <w:r>
        <w:t xml:space="preserve">Pursuant to Article II, Section 8(d) of the California Constitution and Elections Code Section 9001, the undersigned proponents hereby submit the attached proposed initiative constitutional amendment for the preparation of a circulating title and summary. Enclosed with this request are:</w:t>
      </w:r>
    </w:p>
    <w:p>
      <w:pPr>
        <w:spacing w:after="200"/>
      </w:pPr>
    </w:p>
    <w:p>
      <w:pPr>
        <w:spacing w:after="200"/>
        <w:ind w:left="720"/>
      </w:pPr>
      <w:r>
        <w:t xml:space="preserve">(1) The full text of the proposed constitutional amendment, amending Section 5 of Article II of the California Constitution, printed in the amendatory format required by Elections Code Section 9002 (existing text proposed for deletion in strikeout type; new text proposed for addition in bold type);</w:t>
      </w:r>
    </w:p>
    <w:p>
      <w:pPr>
        <w:spacing w:after="200"/>
      </w:pPr>
    </w:p>
    <w:p>
      <w:pPr>
        <w:spacing w:after="200"/>
        <w:ind w:left="720"/>
      </w:pPr>
      <w:r>
        <w:t xml:space="preserve">(2) Signed certifications from each proponent, as required by Elections Code Section 9001(b), attesting to United States citizenship, age, and California residency;</w:t>
      </w:r>
    </w:p>
    <w:p>
      <w:pPr>
        <w:spacing w:after="200"/>
      </w:pPr>
    </w:p>
    <w:p>
      <w:pPr>
        <w:spacing w:after="200"/>
        <w:ind w:left="720"/>
      </w:pPr>
      <w:r>
        <w:t xml:space="preserve">(3) A filing fee of two thousand dollars ($2,000.00), payable to the State of California, as required by Elections Code Section 9001(c); and</w:t>
      </w:r>
    </w:p>
    <w:p>
      <w:pPr>
        <w:spacing w:after="200"/>
      </w:pPr>
    </w:p>
    <w:p>
      <w:pPr>
        <w:spacing w:after="200"/>
        <w:ind w:left="720"/>
      </w:pPr>
      <w:r>
        <w:t xml:space="preserve">(4) The signed statement required by Elections Code Section 9608, acknowledging that it is a misdemeanor to knowingly or willfully allow petition signatures to be used for any purpose other than qualification of the proposed measure for the ballot.</w:t>
      </w:r>
    </w:p>
    <w:p>
      <w:pPr>
        <w:spacing w:after="200"/>
      </w:pPr>
    </w:p>
    <w:p>
      <w:pPr>
        <w:spacing w:after="200"/>
      </w:pPr>
      <w:r>
        <w:t xml:space="preserve">This measure proposes a minimal, targeted amendment to the voter-nominated primary election system established by Proposition 14 (2010). The amendment authorizes voters to cast votes for as many primary candidates as they choose—rather than restricting each voter to a single selection—while retaining the existing top-two general election structure without modification. No new voting equipment is required. No new administrative apparatus is created. The change is entirely to ballot instructions and tabulation logic.</w:t>
      </w:r>
    </w:p>
    <w:p>
      <w:pPr>
        <w:spacing w:after="200"/>
      </w:pPr>
    </w:p>
    <w:p>
      <w:pPr>
        <w:spacing w:after="200"/>
      </w:pPr>
      <w:r>
        <w:t xml:space="preserve">Please direct all correspondence regarding this filing to the proponents at the addresses listed below.</w:t>
      </w:r>
    </w:p>
    <w:p>
      <w:pPr>
        <w:spacing w:after="200"/>
      </w:pPr>
    </w:p>
    <w:p>
      <w:pPr>
        <w:spacing w:after="200"/>
      </w:pPr>
      <w:r>
        <w:t xml:space="preserve">Respectfully submitted,</w:t>
      </w:r>
    </w:p>
    <w:p>
      <w:pPr>
        <w:spacing w:after="200"/>
      </w:pPr>
    </w:p>
    <w:p>
      <w:pPr>
        <w:spacing w:after="200"/>
      </w:pPr>
    </w:p>
    <w:p>
      <w:pPr>
        <w:spacing w:after="200"/>
      </w:pPr>
      <w:r>
        <w:t xml:space="preserve">__________________________________________</w:t>
      </w:r>
    </w:p>
    <w:p>
      <w:pPr>
        <w:spacing w:after="200"/>
      </w:pPr>
      <w:r>
        <w:t xml:space="preserve">[Proponent Name], Proponent</w:t>
      </w:r>
    </w:p>
    <w:p>
      <w:pPr>
        <w:spacing w:after="200"/>
      </w:pPr>
      <w:r>
        <w:t xml:space="preserve">[Address]</w:t>
      </w:r>
    </w:p>
    <w:p>
      <w:pPr>
        <w:spacing w:after="200"/>
      </w:pPr>
      <w:r>
        <w:t xml:space="preserve">[City], California [ZIP]</w:t>
      </w:r>
    </w:p>
    <w:p>
      <w:pPr>
        <w:spacing w:after="200"/>
      </w:pPr>
    </w:p>
    <w:p>
      <w:pPr>
        <w:spacing w:after="200"/>
      </w:pPr>
      <w:r>
        <w:t xml:space="preserve">__________________________________________</w:t>
      </w:r>
    </w:p>
    <w:p>
      <w:pPr>
        <w:spacing w:after="200"/>
      </w:pPr>
      <w:r>
        <w:t xml:space="preserve">[Proponent Name], Proponent</w:t>
      </w:r>
    </w:p>
    <w:p>
      <w:pPr>
        <w:spacing w:after="200"/>
      </w:pPr>
      <w:r>
        <w:t xml:space="preserve">[Address]</w:t>
      </w:r>
    </w:p>
    <w:p>
      <w:pPr>
        <w:spacing w:after="200"/>
      </w:pPr>
      <w:r>
        <w:t xml:space="preserve">[City], California [ZIP]</w:t>
      </w:r>
    </w:p>
    <w:p>
      <w:r>
        <w:br w:type="page"/>
      </w:r>
    </w:p>
    <w:p>
      <w:pPr>
        <w:pStyle w:val="Heading2"/>
        <w:spacing w:before="300" w:after="200"/>
      </w:pPr>
      <w:r>
        <w:rPr>
          <w:b/>
          <w:bCs/>
        </w:rPr>
        <w:t xml:space="preserve">PROPONENT CERTIFICATIONS</w:t>
      </w:r>
    </w:p>
    <w:p>
      <w:pPr>
        <w:spacing w:after="200"/>
      </w:pPr>
      <w:r>
        <w:rPr>
          <w:i/>
          <w:iCs/>
        </w:rPr>
        <w:t xml:space="preserve">(Elections Code Section 9001(b))</w:t>
      </w:r>
    </w:p>
    <w:p>
      <w:pPr>
        <w:spacing w:after="200"/>
      </w:pPr>
    </w:p>
    <w:p>
      <w:pPr>
        <w:pStyle w:val="Heading3"/>
        <w:spacing w:before="240" w:after="160"/>
      </w:pPr>
      <w:r>
        <w:rPr>
          <w:b/>
          <w:bCs/>
        </w:rPr>
        <w:t xml:space="preserve">Certification of Residency and Qualification</w:t>
      </w:r>
    </w:p>
    <w:p>
      <w:pPr>
        <w:spacing w:after="200"/>
      </w:pPr>
    </w:p>
    <w:p>
      <w:pPr>
        <w:spacing w:after="200"/>
      </w:pPr>
      <w:r>
        <w:t xml:space="preserve">I, _______________________________ [insert name], declare under penalty of perjury that I am a citizen of the United States, 18 years of age or older, and a resident of _______________________________ [insert county], California.</w:t>
      </w:r>
    </w:p>
    <w:p>
      <w:pPr>
        <w:spacing w:after="200"/>
      </w:pPr>
    </w:p>
    <w:p>
      <w:pPr>
        <w:spacing w:after="200"/>
      </w:pPr>
      <w:r>
        <w:t xml:space="preserve">Executed on __________________, 20____, at _______________________________, California.</w:t>
      </w:r>
    </w:p>
    <w:p>
      <w:pPr>
        <w:spacing w:after="200"/>
      </w:pPr>
    </w:p>
    <w:p>
      <w:pPr>
        <w:spacing w:after="200"/>
      </w:pPr>
    </w:p>
    <w:p>
      <w:pPr>
        <w:spacing w:after="200"/>
      </w:pPr>
      <w:r>
        <w:t xml:space="preserve">__________________________________________</w:t>
      </w:r>
    </w:p>
    <w:p>
      <w:pPr>
        <w:spacing w:after="200"/>
      </w:pPr>
      <w:r>
        <w:t xml:space="preserve">Signature</w:t>
      </w:r>
    </w:p>
    <w:p>
      <w:pPr>
        <w:spacing w:after="200"/>
      </w:pPr>
    </w:p>
    <w:p>
      <w:pPr>
        <w:spacing w:after="200"/>
      </w:pPr>
      <w:r>
        <w:t xml:space="preserve">__________________________________________</w:t>
      </w:r>
    </w:p>
    <w:p>
      <w:pPr>
        <w:spacing w:after="200"/>
      </w:pPr>
      <w:r>
        <w:t xml:space="preserve">Printed Name</w:t>
      </w:r>
    </w:p>
    <w:p>
      <w:pPr>
        <w:spacing w:after="200"/>
      </w:pPr>
    </w:p>
    <w:p>
      <w:pPr>
        <w:pStyle w:val="Heading3"/>
        <w:spacing w:before="240" w:after="160"/>
      </w:pPr>
      <w:r>
        <w:rPr>
          <w:b/>
          <w:bCs/>
        </w:rPr>
        <w:t xml:space="preserve">Certification Regarding Signature Use</w:t>
      </w:r>
    </w:p>
    <w:p>
      <w:pPr>
        <w:spacing w:after="200"/>
      </w:pPr>
      <w:r>
        <w:rPr>
          <w:i/>
          <w:iCs/>
        </w:rPr>
        <w:t xml:space="preserve">(Elections Code Section 9608)</w:t>
      </w:r>
    </w:p>
    <w:p>
      <w:pPr>
        <w:spacing w:after="200"/>
      </w:pPr>
    </w:p>
    <w:p>
      <w:pPr>
        <w:spacing w:after="200"/>
      </w:pPr>
      <w:r>
        <w:t xml:space="preserve">I, _______________________________ [insert name], acknowledge that it is a misdemeanor under state law (Section 18650 of the Elections Code) to knowingly or willfully allow the signatures on an initiative petition to be used for any purpose other than qualification of the proposed measure for the ballot. I certify that I will not knowingly or willfully allow the signatures for this initiative to be used for any purpose other than qualification of the measure for the ballot.</w:t>
      </w:r>
    </w:p>
    <w:p>
      <w:pPr>
        <w:spacing w:after="200"/>
      </w:pPr>
    </w:p>
    <w:p>
      <w:pPr>
        <w:spacing w:after="200"/>
      </w:pPr>
    </w:p>
    <w:p>
      <w:pPr>
        <w:spacing w:after="200"/>
      </w:pPr>
      <w:r>
        <w:t xml:space="preserve">__________________________________________</w:t>
      </w:r>
    </w:p>
    <w:p>
      <w:pPr>
        <w:spacing w:after="200"/>
      </w:pPr>
      <w:r>
        <w:t xml:space="preserve">Signature</w:t>
      </w:r>
    </w:p>
    <w:p>
      <w:pPr>
        <w:spacing w:after="200"/>
      </w:pPr>
    </w:p>
    <w:p>
      <w:pPr>
        <w:spacing w:after="200"/>
      </w:pPr>
      <w:r>
        <w:t xml:space="preserve">__________________________________________</w:t>
      </w:r>
    </w:p>
    <w:p>
      <w:pPr>
        <w:spacing w:after="200"/>
      </w:pPr>
      <w:r>
        <w:t xml:space="preserve">Date</w:t>
      </w:r>
    </w:p>
    <w:p>
      <w:r>
        <w:br w:type="page"/>
      </w:r>
    </w:p>
    <w:p>
      <w:pPr>
        <w:pStyle w:val="Heading1"/>
        <w:spacing w:before="360" w:after="240"/>
      </w:pPr>
      <w:r>
        <w:rPr>
          <w:b/>
          <w:bCs/>
        </w:rPr>
        <w:t xml:space="preserve">DOCUMENT 2: TEXT OF PROPOSED CONSTITUTIONAL AMENDMENT</w:t>
      </w:r>
    </w:p>
    <w:p>
      <w:pPr>
        <w:spacing w:after="200"/>
      </w:pPr>
    </w:p>
    <w:p>
      <w:pPr>
        <w:spacing w:after="200"/>
        <w:jc w:val="center"/>
      </w:pPr>
      <w:r>
        <w:rPr>
          <w:b/>
          <w:bCs/>
          <w:sz w:val="26"/>
          <w:szCs w:val="26"/>
        </w:rPr>
        <w:t xml:space="preserve">INITIATIVE MEASURE TO BE SUBMITTED DIRECTLY TO THE VOTERS</w:t>
      </w:r>
    </w:p>
    <w:p>
      <w:pPr>
        <w:spacing w:after="200"/>
      </w:pPr>
    </w:p>
    <w:p>
      <w:pPr>
        <w:spacing w:after="200"/>
        <w:jc w:val="center"/>
      </w:pPr>
      <w:r>
        <w:rPr>
          <w:b/>
          <w:bCs/>
          <w:sz w:val="28"/>
          <w:szCs w:val="28"/>
        </w:rPr>
        <w:t xml:space="preserve">THE CALIFORNIA APPROVAL VOTING ACT</w:t>
      </w:r>
    </w:p>
    <w:p>
      <w:pPr>
        <w:spacing w:after="200"/>
      </w:pPr>
    </w:p>
    <w:p>
      <w:pPr>
        <w:pStyle w:val="Heading2"/>
        <w:spacing w:before="300" w:after="200"/>
      </w:pPr>
      <w:r>
        <w:rPr>
          <w:b/>
          <w:bCs/>
        </w:rPr>
        <w:t xml:space="preserve">SECTION 1. TITLE</w:t>
      </w:r>
    </w:p>
    <w:p>
      <w:pPr>
        <w:spacing w:after="200"/>
      </w:pPr>
      <w:r>
        <w:t xml:space="preserve">This measure shall be known and may be cited as the “California Approval Voting Act.”</w:t>
      </w:r>
    </w:p>
    <w:p>
      <w:pPr>
        <w:spacing w:after="200"/>
      </w:pPr>
    </w:p>
    <w:p>
      <w:pPr>
        <w:pStyle w:val="Heading2"/>
        <w:spacing w:before="300" w:after="200"/>
      </w:pPr>
      <w:r>
        <w:rPr>
          <w:b/>
          <w:bCs/>
        </w:rPr>
        <w:t xml:space="preserve">SECTION 2. FINDINGS AND DECLARATIONS</w:t>
      </w:r>
    </w:p>
    <w:p>
      <w:pPr>
        <w:spacing w:after="200"/>
      </w:pPr>
      <w:r>
        <w:t xml:space="preserve">The People of the State of California find and declare all of the following:</w:t>
      </w:r>
    </w:p>
    <w:p>
      <w:pPr>
        <w:spacing w:after="200"/>
      </w:pPr>
    </w:p>
    <w:p>
      <w:pPr>
        <w:spacing w:after="200"/>
      </w:pPr>
      <w:r>
        <w:t xml:space="preserve">(a) In 2010, the People adopted Proposition 14, establishing a voter-nominated, top-two primary system for congressional and state elective offices. This system was a significant improvement, opening primaries to all registered voters regardless of party preference.</w:t>
      </w:r>
    </w:p>
    <w:p>
      <w:pPr>
        <w:spacing w:after="200"/>
      </w:pPr>
    </w:p>
    <w:p>
      <w:pPr>
        <w:spacing w:after="200"/>
      </w:pPr>
      <w:r>
        <w:t xml:space="preserve">(b) However, the current system restricts each voter to a single selection among all candidates on the primary ballot. When three or more candidates compete for the same political constituency, this restriction causes the well-documented phenomenon of vote-splitting, in which voters with similar preferences divide their support among multiple candidates, potentially causing none of those candidates to advance to the general election.</w:t>
      </w:r>
    </w:p>
    <w:p>
      <w:pPr>
        <w:spacing w:after="200"/>
      </w:pPr>
    </w:p>
    <w:p>
      <w:pPr>
        <w:spacing w:after="200"/>
      </w:pPr>
      <w:r>
        <w:t xml:space="preserve">(c) Vote-splitting distorts election outcomes by penalizing voters whose preferred candidates happen to share a constituency with similar candidates. It rewards candidates who face a fractured opposition and discourages potentially strong candidates from entering races. These are properties of the single-selection constraint, not of the candidates or the voters.</w:t>
      </w:r>
    </w:p>
    <w:p>
      <w:pPr>
        <w:spacing w:after="200"/>
      </w:pPr>
    </w:p>
    <w:p>
      <w:pPr>
        <w:spacing w:after="200"/>
      </w:pPr>
      <w:r>
        <w:t xml:space="preserve">(d) Approval voting—under which each voter may vote for as many candidates as the voter approves of, with the candidates receiving the most votes advancing—eliminates the vote-splitting defect while preserving simplicity, transparency, and ease of administration.</w:t>
      </w:r>
    </w:p>
    <w:p>
      <w:pPr>
        <w:spacing w:after="200"/>
      </w:pPr>
    </w:p>
    <w:p>
      <w:pPr>
        <w:spacing w:after="200"/>
      </w:pPr>
      <w:r>
        <w:t xml:space="preserve">(e) Approval voting has been adopted by voters and successfully administered in multiple American jurisdictions. Fargo, North Dakota adopted approval voting in 2018 with 64 percent support and administered three successful election cycles before the state legislature overrode the local measure in 2025. St. Louis, Missouri adopted approval voting in 2020 with 68 percent support and continues to administer it successfully. Peer-reviewed research and computational simulations consistently demonstrate that approval voting maximizes the likelihood of electing candidates with the broadest base of support among voters.</w:t>
      </w:r>
    </w:p>
    <w:p>
      <w:pPr>
        <w:spacing w:after="200"/>
      </w:pPr>
    </w:p>
    <w:p>
      <w:pPr>
        <w:spacing w:after="200"/>
      </w:pPr>
      <w:r>
        <w:t xml:space="preserve">(f) Implementing approval voting requires no new voting equipment, no new hardware, and no new software beyond a modification to ballot instructions. Existing optical-scan tabulation systems already aggregate vote totals by candidate. The cost of implementation is limited to the printing of updated ballot instructions.</w:t>
      </w:r>
    </w:p>
    <w:p>
      <w:pPr>
        <w:spacing w:after="200"/>
      </w:pPr>
    </w:p>
    <w:p>
      <w:pPr>
        <w:spacing w:after="200"/>
      </w:pPr>
      <w:r>
        <w:t xml:space="preserve">(g) The purpose of this Act is to correct the single-selection constraint in the voter-nominated primary system while preserving the top-two general election structure that the People enacted through Proposition 14.</w:t>
      </w:r>
    </w:p>
    <w:p>
      <w:pPr>
        <w:spacing w:after="200"/>
      </w:pPr>
    </w:p>
    <w:p>
      <w:pPr>
        <w:pStyle w:val="Heading2"/>
        <w:spacing w:before="300" w:after="200"/>
      </w:pPr>
      <w:r>
        <w:rPr>
          <w:b/>
          <w:bCs/>
        </w:rPr>
        <w:t xml:space="preserve">SECTION 3. AMENDMENT OF ARTICLE II, SECTION 5</w:t>
      </w:r>
    </w:p>
    <w:p>
      <w:pPr>
        <w:spacing w:after="200"/>
      </w:pPr>
      <w:r>
        <w:t xml:space="preserve">Section 5 of Article II of the California Constitution is amended to read:</w:t>
      </w:r>
    </w:p>
    <w:p>
      <w:pPr>
        <w:spacing w:after="200"/>
      </w:pPr>
    </w:p>
    <w:p>
      <w:pPr>
        <w:spacing w:after="200"/>
      </w:pPr>
      <w:r>
        <w:rPr>
          <w:b/>
          <w:bCs/>
        </w:rPr>
        <w:t xml:space="preserve">SEC. 5.</w:t>
      </w:r>
    </w:p>
    <w:p>
      <w:pPr>
        <w:spacing w:after="200"/>
      </w:pPr>
    </w:p>
    <w:p>
      <w:pPr>
        <w:spacing w:after="240"/>
      </w:pPr>
      <w:r>
        <w:t xml:space="preserve">(a) A voter-nomination primary election shall be conducted to select the candidates for congressional and state elective offices in California. All voters may vote at a voter-nominated primary election for </w:t>
      </w:r>
      <w:r>
        <w:rPr>
          <w:strike/>
        </w:rPr>
        <w:t xml:space="preserve">any candidate</w:t>
      </w:r>
      <w:r>
        <w:rPr>
          <w:b/>
          <w:bCs/>
        </w:rPr>
        <w:t xml:space="preserve"> one or more candidates</w:t>
      </w:r>
      <w:r>
        <w:t xml:space="preserve"> for congressional and state elective office without regard to the political party preference disclosed by the candidate or the voter, provided that the voter is otherwise qualified to vote for candidates for the office in question. </w:t>
      </w:r>
      <w:r>
        <w:rPr>
          <w:b/>
          <w:bCs/>
        </w:rPr>
        <w:t xml:space="preserve">Each voter may vote for as many or as few candidates as the voter chooses for each office, but may not cast more than one vote for any single candidate. </w:t>
      </w:r>
      <w:r>
        <w:t xml:space="preserve">The candidates who are the top two vote-getters at a voter-nominated primary election for a congressional or state elective office shall, regardless of party preference, compete in the ensuing general election.</w:t>
      </w:r>
    </w:p>
    <w:p>
      <w:pPr>
        <w:spacing w:after="240"/>
      </w:pPr>
      <w:r>
        <w:t xml:space="preserve">(b) Except as otherwise provided by Section 6, a candidate for a congressional or state elective office may have his or her political party preference, or lack of political party preference, indicated upon the ballot for the office in the manner provided by statute. A political party or party central committee shall not nominate a candidate for any congressional or state elective office at the voter-nominated primary. This subdivision shall not be interpreted to prohibit a political party or party central committee from endorsing, supporting, or opposing any candidate for a congressional or state elective office. A political party or party central committee shall not have the right to have its preferred candidate participate in the general election for a voter-nominated office other than a candidate who is one of the two highest vote-getters at the primary election, as provided in subdivision (a).</w:t>
      </w:r>
    </w:p>
    <w:p>
      <w:pPr>
        <w:spacing w:after="240"/>
      </w:pPr>
      <w:r>
        <w:t xml:space="preserve">(c) The Legislature shall provide for partisan elections for presidential candidates, and political parties shall have the right to participate in the general election for such office. The Legislature shall provide for an open presidential primary whereby the weights of votes may differ depending on whether a registered party preference voter or no party preference voter has cast a vote for a candidate.</w:t>
      </w:r>
    </w:p>
    <w:p>
      <w:pPr>
        <w:spacing w:after="240"/>
      </w:pPr>
      <w:r>
        <w:t xml:space="preserve">(d) A political party that participated in a primary election for a partisan office pursuant to subdivision (c) has the right to participate in the general election for that office and shall not be denied the ability to place on the general election ballot the candidate who received, at the primary election, the highest vote among that party’s candidates.</w:t>
      </w:r>
    </w:p>
    <w:p>
      <w:pPr>
        <w:spacing w:after="240"/>
      </w:pPr>
      <w:r>
        <w:rPr>
          <w:b/>
          <w:bCs/>
        </w:rPr>
        <w:t xml:space="preserve">(e) The Legislature shall enact such legislation as may be necessary to implement the provisions of this section relating to approval voting in voter-nominated primary elections. Ballot instructions for voter-nominated primary elections shall inform voters that they may vote for one or more candidates for each office. Nothing in this section shall require the acquisition of new voting systems or equipment to implement approval voting; existing systems capable of tabulating votes for individual candidates shall be sufficient.</w:t>
      </w:r>
    </w:p>
    <w:p>
      <w:pPr>
        <w:spacing w:after="200"/>
      </w:pPr>
    </w:p>
    <w:p>
      <w:pPr>
        <w:pStyle w:val="Heading2"/>
        <w:spacing w:before="300" w:after="200"/>
      </w:pPr>
      <w:r>
        <w:rPr>
          <w:b/>
          <w:bCs/>
        </w:rPr>
        <w:t xml:space="preserve">SECTION 4. SEVERABILITY</w:t>
      </w:r>
    </w:p>
    <w:p>
      <w:pPr>
        <w:spacing w:after="200"/>
      </w:pPr>
      <w:r>
        <w:t xml:space="preserve">The provisions of this Act are severable. If any provision of this Act or its application to any person or circumstance is held invalid, that invalidity shall not affect other provisions or applications that can be given effect without the invalid provision or application.</w:t>
      </w:r>
    </w:p>
    <w:p>
      <w:pPr>
        <w:spacing w:after="200"/>
      </w:pPr>
    </w:p>
    <w:p>
      <w:pPr>
        <w:pStyle w:val="Heading2"/>
        <w:spacing w:before="300" w:after="200"/>
      </w:pPr>
      <w:r>
        <w:rPr>
          <w:b/>
          <w:bCs/>
        </w:rPr>
        <w:t xml:space="preserve">SECTION 5. CONFLICTING MEASURES</w:t>
      </w:r>
    </w:p>
    <w:p>
      <w:pPr>
        <w:spacing w:after="200"/>
      </w:pPr>
      <w:r>
        <w:t xml:space="preserve">(a) In the event that this measure and another measure or measures relating to the method of voting in voter-nominated primary elections are approved by the voters at the same election, and this measure receives the highest number of affirmative votes, the provisions of this measure shall prevail in their entirety, and the provisions of the other measure or measures shall be null and void.</w:t>
      </w:r>
    </w:p>
    <w:p>
      <w:pPr>
        <w:spacing w:after="200"/>
      </w:pPr>
    </w:p>
    <w:p>
      <w:pPr>
        <w:spacing w:after="200"/>
      </w:pPr>
      <w:r>
        <w:t xml:space="preserve">(b) If this measure is approved by voters but superseded in whole or in part by any other conflicting ballot measure approved at the same election, and the conflicting ballot measure is later held invalid, this measure shall be self-executing and given full force and effect.</w:t>
      </w:r>
    </w:p>
    <w:p>
      <w:pPr>
        <w:spacing w:after="200"/>
      </w:pPr>
    </w:p>
    <w:p>
      <w:pPr>
        <w:pStyle w:val="Heading2"/>
        <w:spacing w:before="300" w:after="200"/>
      </w:pPr>
      <w:r>
        <w:rPr>
          <w:b/>
          <w:bCs/>
        </w:rPr>
        <w:t xml:space="preserve">SECTION 6. LIBERAL CONSTRUCTION</w:t>
      </w:r>
    </w:p>
    <w:p>
      <w:pPr>
        <w:spacing w:after="200"/>
      </w:pPr>
      <w:r>
        <w:t xml:space="preserve">This Act shall be liberally construed to effectuate its purposes of eliminating vote-splitting, maximizing the expression of voter preferences, and ensuring that the candidates who advance to the general election enjoy the broadest base of support among primary election voters.</w:t>
      </w:r>
    </w:p>
    <w:p>
      <w:pPr>
        <w:spacing w:after="200"/>
      </w:pPr>
    </w:p>
    <w:p>
      <w:pPr>
        <w:pStyle w:val="Heading2"/>
        <w:spacing w:before="300" w:after="200"/>
      </w:pPr>
      <w:r>
        <w:rPr>
          <w:b/>
          <w:bCs/>
        </w:rPr>
        <w:t xml:space="preserve">SECTION 7. EFFECTIVE DATE</w:t>
      </w:r>
    </w:p>
    <w:p>
      <w:pPr>
        <w:spacing w:after="200"/>
      </w:pPr>
      <w:r>
        <w:t xml:space="preserve">This Act shall become effective on the fifth day after the Secretary of State files the statement of the vote for the election at which this Act is approved, and shall apply to all voter-nominated primary elections held on or after January 1 of the calendar year following its effective date.</w:t>
      </w:r>
    </w:p>
    <w:p>
      <w:r>
        <w:br w:type="page"/>
      </w:r>
    </w:p>
    <w:p>
      <w:pPr>
        <w:pStyle w:val="Heading1"/>
        <w:spacing w:before="360" w:after="240"/>
      </w:pPr>
      <w:r>
        <w:rPr>
          <w:b/>
          <w:bCs/>
        </w:rPr>
        <w:t xml:space="preserve">DOCUMENT 3: TECHNICAL AND STRATEGIC MEMORANDUM</w:t>
      </w:r>
    </w:p>
    <w:p>
      <w:pPr>
        <w:spacing w:after="200"/>
      </w:pPr>
    </w:p>
    <w:p>
      <w:pPr>
        <w:spacing w:after="200"/>
        <w:jc w:val="center"/>
      </w:pPr>
      <w:r>
        <w:rPr>
          <w:b/>
          <w:bCs/>
          <w:sz w:val="26"/>
          <w:szCs w:val="26"/>
        </w:rPr>
        <w:t xml:space="preserve">APPROVAL VOTING AS A KERNEL-LEVEL PATCH</w:t>
      </w:r>
    </w:p>
    <w:p>
      <w:pPr>
        <w:spacing w:after="200"/>
        <w:jc w:val="center"/>
      </w:pPr>
      <w:r>
        <w:rPr>
          <w:i/>
          <w:iCs/>
        </w:rPr>
        <w:t xml:space="preserve">Technical Justification for Amending California’s Primary Election Architecture</w:t>
      </w:r>
    </w:p>
    <w:p>
      <w:pPr>
        <w:spacing w:after="200"/>
        <w:jc w:val="center"/>
      </w:pPr>
      <w:r>
        <w:rPr>
          <w:sz w:val="20"/>
          <w:szCs w:val="20"/>
        </w:rPr>
        <w:t xml:space="preserve">Prepared for Prospective Supporters and Strategic Partners</w:t>
      </w:r>
    </w:p>
    <w:p>
      <w:pPr>
        <w:spacing w:after="200"/>
      </w:pPr>
    </w:p>
    <w:p>
      <w:pPr>
        <w:pBdr>
          <w:bottom w:val="single" w:color="333333" w:sz="6" w:space="1"/>
        </w:pBdr>
        <w:spacing w:after="400"/>
        <w:jc w:val="center"/>
      </w:pPr>
    </w:p>
    <w:p>
      <w:pPr>
        <w:pStyle w:val="Heading2"/>
        <w:spacing w:before="300" w:after="200"/>
      </w:pPr>
      <w:r>
        <w:rPr>
          <w:b/>
          <w:bCs/>
        </w:rPr>
        <w:t xml:space="preserve">I. THE PLURALITY BUG: DIAGNOSIS</w:t>
      </w:r>
    </w:p>
    <w:p>
      <w:pPr>
        <w:spacing w:after="200"/>
      </w:pPr>
      <w:r>
        <w:t xml:space="preserve">California’s top-two primary system, enacted by Proposition 14 in 2010, was a significant architectural improvement to the state’s electoral operating system. It opened the primary to all registered voters, eliminated partisan gatekeeping, and guaranteed that the two strongest candidates—regardless of party—would compete in the general election.</w:t>
      </w:r>
    </w:p>
    <w:p>
      <w:pPr>
        <w:spacing w:after="200"/>
      </w:pPr>
    </w:p>
    <w:p>
      <w:pPr>
        <w:spacing w:after="200"/>
      </w:pPr>
      <w:r>
        <w:t xml:space="preserve">But Proposition 14 inherited a critical defect from the legacy system it replaced: the single-selection constraint. Each voter may mark exactly one candidate per office. This constraint is not a feature; it is a bug. Specifically, it is the plurality bug—a failure mode in which the presence of similar candidates causes them to split a majority constituency, potentially allowing a minority-supported candidate to capture one or both advancement slots.</w:t>
      </w:r>
    </w:p>
    <w:p>
      <w:pPr>
        <w:spacing w:after="200"/>
      </w:pPr>
    </w:p>
    <w:p>
      <w:pPr>
        <w:spacing w:after="200"/>
      </w:pPr>
      <w:r>
        <w:t xml:space="preserve">This failure mode is not hypothetical. In multi-candidate California primaries, vote-splitting routinely produces outcomes where the two advancing candidates do not represent the preferences of the broadest cross-section of the electorate. The defect also produces second-order effects: strong potential candidates decline to enter races to avoid splitting votes with an ideological neighbor, which reduces competition and concentrates incumbent advantage. Donors must make premature bets on which of several similar candidates is “viable,” creating a shadow primary driven by funding rather than voter preference.</w:t>
      </w:r>
    </w:p>
    <w:p>
      <w:pPr>
        <w:spacing w:after="200"/>
      </w:pPr>
    </w:p>
    <w:p>
      <w:pPr>
        <w:spacing w:after="200"/>
      </w:pPr>
      <w:r>
        <w:t xml:space="preserve">The plurality bug is not a matter of opinion. It is a formally characterized deficiency. Arrow’s impossibility theorem establishes that no ranked-ballot method can simultaneously satisfy all desirable fairness criteria, but approval voting sidesteps the theorem entirely because it does not use rankings. The Gibbard–Satterthwaite theorem proves that all deterministic single-winner ranked methods are susceptible to strategic manipulation; approval voting’s strategy-proofness properties are qualitatively different and substantially more favorable. Computational social choice research—including Monte Carlo simulations measuring Voter Satisfaction Efficiency (VSE)—consistently places approval voting among the highest-performing practical methods for selecting broadly supported candidates.</w:t>
      </w:r>
    </w:p>
    <w:p>
      <w:pPr>
        <w:spacing w:after="200"/>
      </w:pPr>
    </w:p>
    <w:p>
      <w:pPr>
        <w:pStyle w:val="Heading2"/>
        <w:spacing w:before="300" w:after="200"/>
      </w:pPr>
      <w:r>
        <w:rPr>
          <w:b/>
          <w:bCs/>
        </w:rPr>
        <w:t xml:space="preserve">II. THE PATCH: APPROVAL VOTING</w:t>
      </w:r>
    </w:p>
    <w:p>
      <w:pPr>
        <w:spacing w:after="200"/>
      </w:pPr>
      <w:r>
        <w:t xml:space="preserve">Approval voting modifies exactly one parameter in the current system: the number of candidates a voter may select. Under the existing system, that parameter is hardcoded to 1. Under approval voting, it is set to [1, n], where n is the number of candidates on the ballot. Voters may approve of as many candidates as they wish. Each approval counts as one vote for that candidate. The two candidates with the highest vote totals advance.</w:t>
      </w:r>
    </w:p>
    <w:p>
      <w:pPr>
        <w:spacing w:after="200"/>
      </w:pPr>
    </w:p>
    <w:p>
      <w:pPr>
        <w:spacing w:after="200"/>
      </w:pPr>
      <w:r>
        <w:t xml:space="preserve">This is the minimal diff. The ballot still lists candidates. Voters still mark their choices. The tabulation still sums votes per candidate. The top two still advance. The only change is the removal of an artificial constraint on voter expression.</w:t>
      </w:r>
    </w:p>
    <w:p>
      <w:pPr>
        <w:spacing w:after="200"/>
      </w:pPr>
    </w:p>
    <w:p>
      <w:pPr>
        <w:spacing w:after="200"/>
      </w:pPr>
      <w:r>
        <w:rPr>
          <w:b/>
          <w:bCs/>
        </w:rPr>
        <w:t xml:space="preserve">Properties preserved:</w:t>
      </w:r>
      <w:r>
        <w:t xml:space="preserve"> top-two general election structure; nonpartisan primary ballot; all-voter participation; candidate party-preference labeling; existing precinct-level tabulation infrastructure.</w:t>
      </w:r>
    </w:p>
    <w:p>
      <w:pPr>
        <w:spacing w:after="200"/>
      </w:pPr>
    </w:p>
    <w:p>
      <w:pPr>
        <w:spacing w:after="200"/>
      </w:pPr>
      <w:r>
        <w:rPr>
          <w:b/>
          <w:bCs/>
        </w:rPr>
        <w:t xml:space="preserve">Property added:</w:t>
      </w:r>
      <w:r>
        <w:t xml:space="preserve"> voters may express support for every candidate they find acceptable, eliminating the forced-choice tradeoff that causes vote-splitting.</w:t>
      </w:r>
    </w:p>
    <w:p>
      <w:pPr>
        <w:spacing w:after="200"/>
      </w:pPr>
    </w:p>
    <w:p>
      <w:pPr>
        <w:spacing w:after="200"/>
      </w:pPr>
      <w:r>
        <w:rPr>
          <w:b/>
          <w:bCs/>
        </w:rPr>
        <w:t xml:space="preserve">Properties not introduced:</w:t>
      </w:r>
      <w:r>
        <w:t xml:space="preserve"> no rankings; no runoffs; no new rounds of voting; no algorithm more complex than addition; no new ballot layout; no new voting equipment.</w:t>
      </w:r>
    </w:p>
    <w:p>
      <w:pPr>
        <w:spacing w:after="200"/>
      </w:pPr>
    </w:p>
    <w:p>
      <w:pPr>
        <w:pStyle w:val="Heading2"/>
        <w:spacing w:before="300" w:after="200"/>
      </w:pPr>
      <w:r>
        <w:rPr>
          <w:b/>
          <w:bCs/>
        </w:rPr>
        <w:t xml:space="preserve">III. ZERO-COST IMPLEMENTATION</w:t>
      </w:r>
    </w:p>
    <w:p>
      <w:pPr>
        <w:spacing w:after="200"/>
      </w:pPr>
      <w:r>
        <w:t xml:space="preserve">The fiscal impact of this measure approaches zero. This is not a rhetorical flourish; it is an engineering fact.</w:t>
      </w:r>
    </w:p>
    <w:p>
      <w:pPr>
        <w:spacing w:after="200"/>
      </w:pPr>
    </w:p>
    <w:p>
      <w:pPr>
        <w:spacing w:after="200"/>
      </w:pPr>
      <w:r>
        <w:rPr>
          <w:b/>
          <w:bCs/>
        </w:rPr>
        <w:t xml:space="preserve">Hardware:</w:t>
      </w:r>
      <w:r>
        <w:t xml:space="preserve"> Every optical-scan voting system certified for use in California already supports multi-mark ballots. These systems count votes per candidate, not votes per voter. A ballot on which a voter marks three candidates in a single race is counted as one vote for each of the three candidates. No hardware modification is required. No new machines need to be purchased, certified, or deployed.</w:t>
      </w:r>
    </w:p>
    <w:p>
      <w:pPr>
        <w:spacing w:after="200"/>
      </w:pPr>
    </w:p>
    <w:p>
      <w:pPr>
        <w:spacing w:after="200"/>
      </w:pPr>
      <w:r>
        <w:rPr>
          <w:b/>
          <w:bCs/>
        </w:rPr>
        <w:t xml:space="preserve">Software:</w:t>
      </w:r>
      <w:r>
        <w:t xml:space="preserve"> Election management systems aggregate votes per candidate. Approval voting’s tabulation requirement is identical to the current requirement: sum the votes each candidate receives and rank candidates by total. The system already does this. The only software change, if any, is the removal of an overvote flag that currently treats multi-marked ballots as errors rather than valid expressions of preference.</w:t>
      </w:r>
    </w:p>
    <w:p>
      <w:pPr>
        <w:spacing w:after="200"/>
      </w:pPr>
    </w:p>
    <w:p>
      <w:pPr>
        <w:spacing w:after="200"/>
      </w:pPr>
      <w:r>
        <w:rPr>
          <w:b/>
          <w:bCs/>
        </w:rPr>
        <w:t xml:space="preserve">Administration:</w:t>
      </w:r>
      <w:r>
        <w:t xml:space="preserve"> County registrars update ballot templates, ballot instructions, and voter education materials. These are routine print-run changes that occur with every election cycle regardless. The marginal cost of changing “Vote for One” to “Vote for One or More” is effectively zero.</w:t>
      </w:r>
    </w:p>
    <w:p>
      <w:pPr>
        <w:spacing w:after="200"/>
      </w:pPr>
    </w:p>
    <w:p>
      <w:pPr>
        <w:spacing w:after="200"/>
      </w:pPr>
      <w:r>
        <w:rPr>
          <w:b/>
          <w:bCs/>
        </w:rPr>
        <w:t xml:space="preserve">Training:</w:t>
      </w:r>
      <w:r>
        <w:t xml:space="preserve"> Poll worker training requires a single additional instruction: multi-mark ballots in voter-nominated primary races are valid. This is simpler than any alternative reform, including ranked choice voting, which requires explanation of multi-round elimination, ballot transfer, and exhaustion.</w:t>
      </w:r>
    </w:p>
    <w:p>
      <w:pPr>
        <w:spacing w:after="200"/>
      </w:pPr>
    </w:p>
    <w:p>
      <w:pPr>
        <w:pStyle w:val="Heading2"/>
        <w:spacing w:before="300" w:after="200"/>
      </w:pPr>
      <w:r>
        <w:rPr>
          <w:b/>
          <w:bCs/>
        </w:rPr>
        <w:t xml:space="preserve">IV. COMPARATIVE ADVANTAGE OVER ALTERNATIVE REFORMS</w:t>
      </w:r>
    </w:p>
    <w:p>
      <w:pPr>
        <w:spacing w:after="200"/>
      </w:pPr>
      <w:r>
        <w:t xml:space="preserve">The voting reform space includes multiple competing proposals. Approval voting’s comparative advantage is not merely technical; it is strategic.</w:t>
      </w:r>
    </w:p>
    <w:p>
      <w:pPr>
        <w:spacing w:after="200"/>
      </w:pPr>
    </w:p>
    <w:p>
      <w:pPr>
        <w:spacing w:after="200"/>
      </w:pPr>
      <w:r>
        <w:rPr>
          <w:b/>
          <w:bCs/>
        </w:rPr>
        <w:t xml:space="preserve">vs. Ranked Choice Voting (RCV / IRV):</w:t>
      </w:r>
      <w:r>
        <w:t xml:space="preserve"> Ranked choice voting requires new ballot designs (ranking columns), new tabulation algorithms (sequential elimination), new voter education, and—critically—centralized tabulation that cannot be performed at the precinct level. It introduces ballot exhaustion (a voter’s ballot stops counting when all their ranked candidates are eliminated). It is more expensive and more complex. Alaska’s RCV system survived a repeal initiative in 2024 by only 743 votes out of 340,000 cast—illustrating the political vulnerability of complex reforms. Approval voting has no such failure mode.</w:t>
      </w:r>
    </w:p>
    <w:p>
      <w:pPr>
        <w:spacing w:after="200"/>
      </w:pPr>
    </w:p>
    <w:p>
      <w:pPr>
        <w:spacing w:after="200"/>
      </w:pPr>
      <w:r>
        <w:rPr>
          <w:b/>
          <w:bCs/>
        </w:rPr>
        <w:t xml:space="preserve">vs. STAR Voting:</w:t>
      </w:r>
      <w:r>
        <w:t xml:space="preserve"> STAR (Score Then Automatic Runoff) requires a new ballot format with scoring columns, a two-phase tabulation algorithm, and substantial voter education. It has never been adopted for a public government election. Approval voting is already proven in multiple U.S. jurisdictions.</w:t>
      </w:r>
    </w:p>
    <w:p>
      <w:pPr>
        <w:spacing w:after="200"/>
      </w:pPr>
    </w:p>
    <w:p>
      <w:pPr>
        <w:spacing w:after="200"/>
      </w:pPr>
      <w:r>
        <w:rPr>
          <w:b/>
          <w:bCs/>
        </w:rPr>
        <w:t xml:space="preserve">vs. Top-Four / Top-Five with RCV:</w:t>
      </w:r>
      <w:r>
        <w:t xml:space="preserve"> These hybrid systems (as adopted in Alaska in 2020) combine an expanded primary with a ranked choice general election. They are architecturally complex, require new equipment, and face the same tabulation and exhaustion issues as RCV. Alaska’s system barely survived a repeal vote in 2024 and faces a second repeal initiative on the 2026 ballot. California’s top-two system is already well-understood by voters; approval voting enhances it without adding structural complexity.</w:t>
      </w:r>
    </w:p>
    <w:p>
      <w:pPr>
        <w:spacing w:after="200"/>
      </w:pPr>
    </w:p>
    <w:p>
      <w:pPr>
        <w:pStyle w:val="Heading2"/>
        <w:spacing w:before="300" w:after="200"/>
      </w:pPr>
      <w:r>
        <w:rPr>
          <w:b/>
          <w:bCs/>
        </w:rPr>
        <w:t xml:space="preserve">V. WHY THIS IS A KERNEL-LEVEL PATCH</w:t>
      </w:r>
    </w:p>
    <w:p>
      <w:pPr>
        <w:spacing w:after="200"/>
      </w:pPr>
      <w:r>
        <w:t xml:space="preserve">Think of California’s election system as an operating system. The Constitution is the kernel. Statutes are userspace applications. Proposition 14 was a major kernel upgrade—it replaced the old partisan-primary architecture with a unified top-two architecture. But the upgrade shipped with a legacy constraint inherited from the old system: the single-selection rule.</w:t>
      </w:r>
    </w:p>
    <w:p>
      <w:pPr>
        <w:spacing w:after="200"/>
      </w:pPr>
    </w:p>
    <w:p>
      <w:pPr>
        <w:spacing w:after="200"/>
      </w:pPr>
      <w:r>
        <w:t xml:space="preserve">This measure patches that constraint at the constitutional level—the only level where it exists. It does not modify the general election. It does not create new institutions. It does not alter the relationship between parties and the state. It changes one line in the kernel: the instruction that limits voter expression to a single mark per race.</w:t>
      </w:r>
    </w:p>
    <w:p>
      <w:pPr>
        <w:spacing w:after="200"/>
      </w:pPr>
    </w:p>
    <w:p>
      <w:pPr>
        <w:spacing w:after="200"/>
      </w:pPr>
      <w:r>
        <w:t xml:space="preserve">The result is an electoral system that more faithfully compiles voter preferences into outcomes. The top-two architecture remains. The nonpartisan primary remains. The only difference is that the primary now correctly aggregates voter preferences rather than artificially constraining them.</w:t>
      </w:r>
    </w:p>
    <w:p>
      <w:pPr>
        <w:spacing w:after="200"/>
      </w:pPr>
    </w:p>
    <w:p>
      <w:pPr>
        <w:spacing w:after="200"/>
      </w:pPr>
      <w:r>
        <w:t xml:space="preserve">In software engineering terms: this is a one-line fix to a known, characterized, reproducible bug. The fix has been tested in production in other jurisdictions. It has no known regressions. It requires no dependency changes. It is the kind of patch that, once shipped, makes everyone ask why it wasn’t in the original release.</w:t>
      </w:r>
    </w:p>
    <w:p>
      <w:r>
        <w:br w:type="page"/>
      </w:r>
    </w:p>
    <w:p>
      <w:pPr>
        <w:pStyle w:val="Heading1"/>
        <w:spacing w:before="360" w:after="240"/>
      </w:pPr>
      <w:r>
        <w:rPr>
          <w:b/>
          <w:bCs/>
        </w:rPr>
        <w:t xml:space="preserve">DOCUMENT 4: DONOR OUTREACH EMAIL</w:t>
      </w:r>
    </w:p>
    <w:p>
      <w:pPr>
        <w:spacing w:after="200"/>
      </w:pPr>
    </w:p>
    <w:p>
      <w:pPr>
        <w:pBdr>
          <w:bottom w:val="single" w:color="333333" w:sz="6" w:space="1"/>
        </w:pBdr>
        <w:spacing w:after="400"/>
        <w:jc w:val="center"/>
      </w:pPr>
      <w:r>
        <w:rPr>
          <w:i/>
          <w:iCs/>
        </w:rPr>
        <w:t xml:space="preserve">Draft outreach communication for prospective technology-sector supporters</w:t>
      </w:r>
    </w:p>
    <w:p>
      <w:pPr>
        <w:spacing w:after="200"/>
      </w:pPr>
    </w:p>
    <w:p>
      <w:pPr>
        <w:spacing w:after="200"/>
      </w:pPr>
      <w:r>
        <w:rPr>
          <w:b/>
          <w:bCs/>
        </w:rPr>
        <w:t xml:space="preserve">Subject: </w:t>
      </w:r>
      <w:r>
        <w:t xml:space="preserve">California has a one-line bug in its election code. We have the patch.</w:t>
      </w:r>
    </w:p>
    <w:p>
      <w:pPr>
        <w:spacing w:after="200"/>
      </w:pPr>
    </w:p>
    <w:p>
      <w:pPr>
        <w:pBdr>
          <w:bottom w:val="single" w:color="CCCCCC" w:sz="2" w:space="1"/>
        </w:pBdr>
        <w:spacing w:after="300"/>
      </w:pPr>
    </w:p>
    <w:p>
      <w:pPr>
        <w:spacing w:after="200"/>
      </w:pPr>
    </w:p>
    <w:p>
      <w:pPr>
        <w:spacing w:after="200"/>
      </w:pPr>
      <w:r>
        <w:t xml:space="preserve">[First Name],</w:t>
      </w:r>
    </w:p>
    <w:p>
      <w:pPr>
        <w:spacing w:after="200"/>
      </w:pPr>
    </w:p>
    <w:p>
      <w:pPr>
        <w:spacing w:after="200"/>
      </w:pPr>
      <w:r>
        <w:t xml:space="preserve">California’s top-two primary was a genuine upgrade—it opened the primary to every voter and guaranteed competitive generals. But it shipped with a legacy bug: each voter is restricted to selecting exactly one candidate. When three or more candidates share a constituency, this single-selection constraint causes vote-splitting. The strongest consensus candidate can fail to advance. You know this pattern—it’s the same spoiler problem that has plagued elections since Duverger formalized it in the 1950s.</w:t>
      </w:r>
    </w:p>
    <w:p>
      <w:pPr>
        <w:spacing w:after="200"/>
      </w:pPr>
    </w:p>
    <w:p>
      <w:pPr>
        <w:spacing w:after="200"/>
      </w:pPr>
      <w:r>
        <w:t xml:space="preserve">The fix is approval voting: let voters vote for every candidate they support. Top two still advance. Same ballot, same machines, same election night. The only change is removing the artificial one-mark limit.</w:t>
      </w:r>
    </w:p>
    <w:p>
      <w:pPr>
        <w:spacing w:after="200"/>
      </w:pPr>
    </w:p>
    <w:p>
      <w:pPr>
        <w:spacing w:after="200"/>
      </w:pPr>
      <w:r>
        <w:t xml:space="preserve">Here’s why this is worth your attention:</w:t>
      </w:r>
    </w:p>
    <w:p>
      <w:pPr>
        <w:spacing w:after="200"/>
      </w:pPr>
    </w:p>
    <w:p>
      <w:pPr>
        <w:spacing w:after="200"/>
      </w:pPr>
      <w:r>
        <w:rPr>
          <w:b/>
          <w:bCs/>
        </w:rPr>
        <w:t xml:space="preserve">It’s a one-line constitutional patch.</w:t>
      </w:r>
      <w:r>
        <w:t xml:space="preserve"> We amend one sentence in Article II, Section 5: “vote for any candidate” becomes “vote for one or more candidates.” Everything else—top-two advancement, nonpartisan ballot, all-voter participation—stays exactly the same.</w:t>
      </w:r>
    </w:p>
    <w:p>
      <w:pPr>
        <w:spacing w:after="200"/>
      </w:pPr>
    </w:p>
    <w:p>
      <w:pPr>
        <w:spacing w:after="200"/>
      </w:pPr>
      <w:r>
        <w:rPr>
          <w:b/>
          <w:bCs/>
        </w:rPr>
        <w:t xml:space="preserve">Implementation cost approaches zero.</w:t>
      </w:r>
      <w:r>
        <w:t xml:space="preserve"> Every optical-scan system in California already reads multi-marked ballots. Tabulation is addition. No new hardware, no new software certification, no multi-round algorithms. The fiscal note on this initiative will be one of the shortest the LAO has ever written.</w:t>
      </w:r>
    </w:p>
    <w:p>
      <w:pPr>
        <w:spacing w:after="200"/>
      </w:pPr>
    </w:p>
    <w:p>
      <w:pPr>
        <w:spacing w:after="200"/>
      </w:pPr>
      <w:r>
        <w:rPr>
          <w:b/>
          <w:bCs/>
        </w:rPr>
        <w:t xml:space="preserve">It’s already been shipped in production.</w:t>
      </w:r>
      <w:r>
        <w:t xml:space="preserve"> Fargo, ND adopted approval voting by ballot initiative in 2018 (64% yes) and ran three successful cycles before the state legislature overrode local control in 2025. St. Louis adopted it in 2020 (68% yes) and continues to administer it. Both jurisdictions reported smooth administration and high voter satisfaction. A California constitutional amendment cannot be overridden by the legislature—it’s permanent.</w:t>
      </w:r>
    </w:p>
    <w:p>
      <w:pPr>
        <w:spacing w:after="200"/>
      </w:pPr>
    </w:p>
    <w:p>
      <w:pPr>
        <w:spacing w:after="200"/>
      </w:pPr>
      <w:r>
        <w:rPr>
          <w:b/>
          <w:bCs/>
        </w:rPr>
        <w:t xml:space="preserve">It’s strategically clean.</w:t>
      </w:r>
      <w:r>
        <w:t xml:space="preserve"> Unlike RCV—which barely survived a repeal vote in Alaska in 2024, passing by only 743 votes out of 340,000 cast—approval voting requires no voter education about rankings, no centralized tabulation, no ballot exhaustion. It’s the simplest possible fix that solves the core problem. There’s no attack surface for a “too complicated” opposition campaign.</w:t>
      </w:r>
    </w:p>
    <w:p>
      <w:pPr>
        <w:spacing w:after="200"/>
      </w:pPr>
    </w:p>
    <w:p>
      <w:pPr>
        <w:spacing w:after="200"/>
      </w:pPr>
      <w:r>
        <w:t xml:space="preserve">California’s 40 million residents deserve a primary system that correctly compiles their preferences. The current system has a known, characterized, reproducible failure mode. We have a tested, zero-cost patch.</w:t>
      </w:r>
    </w:p>
    <w:p>
      <w:pPr>
        <w:spacing w:after="200"/>
      </w:pPr>
    </w:p>
    <w:p>
      <w:pPr>
        <w:spacing w:after="200"/>
      </w:pPr>
      <w:r>
        <w:t xml:space="preserve">I’d like 30 minutes to walk you through the filing, the technical justification, and the campaign architecture. Are you available [proposed dates]?</w:t>
      </w:r>
    </w:p>
    <w:p>
      <w:pPr>
        <w:spacing w:after="200"/>
      </w:pPr>
    </w:p>
    <w:p>
      <w:pPr>
        <w:spacing w:after="200"/>
      </w:pPr>
      <w:r>
        <w:t xml:space="preserve">[Name]</w:t>
      </w:r>
    </w:p>
    <w:p>
      <w:pPr>
        <w:spacing w:after="200"/>
      </w:pPr>
      <w:r>
        <w:t xml:space="preserve">[Title / Organization]</w:t>
      </w:r>
    </w:p>
    <w:p>
      <w:pPr>
        <w:spacing w:after="200"/>
      </w:pPr>
      <w:r>
        <w:t xml:space="preserve">[Contact Information]</w:t>
      </w:r>
    </w:p>
    <w:p>
      <w:pPr>
        <w:spacing w:after="200"/>
      </w:pPr>
    </w:p>
    <w:p>
      <w:pPr>
        <w:spacing w:after="200"/>
      </w:pPr>
    </w:p>
    <w:p>
      <w:pPr>
        <w:pBdr>
          <w:top w:val="single" w:color="999999" w:sz="4" w:space="1"/>
        </w:pBdr>
        <w:spacing w:before="400"/>
        <w:jc w:val="center"/>
      </w:pPr>
      <w:r>
        <w:rPr>
          <w:i/>
          <w:iCs/>
          <w:color w:val="999999"/>
          <w:sz w:val="20"/>
          <w:szCs w:val="20"/>
        </w:rPr>
        <w:t xml:space="preserve">END OF FILING PACKAGE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100"/>
      <w:jc w:val="center"/>
    </w:pPr>
    <w:r>
      <w:rPr>
        <w:rFonts w:ascii="Times New Roman" w:cs="Times New Roman" w:eastAsia="Times New Roman" w:hAnsi="Times New Roman"/>
        <w:i/>
        <w:iCs/>
        <w:color w:val="999999"/>
        <w:sz w:val="16"/>
        <w:szCs w:val="16"/>
      </w:rPr>
      <w:t xml:space="preserve">CONFIDENTIAL — ATTORNEY-CLIENT WORK PRODUCT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100"/>
      <w:jc w:val="center"/>
    </w:pPr>
    <w:r>
      <w:rPr>
        <w:rFonts w:ascii="Times New Roman" w:cs="Times New Roman" w:eastAsia="Times New Roman" w:hAnsi="Times New Roman"/>
        <w:b/>
        <w:bCs/>
        <w:color w:val="333333"/>
        <w:sz w:val="20"/>
        <w:szCs w:val="20"/>
      </w:rPr>
      <w:t xml:space="preserve">CALIFORNIA APPROVAL VOTING ACT</w:t>
    </w:r>
  </w:p>
  <w:p>
    <w:pPr>
      <w:pBdr>
        <w:bottom w:val="single" w:color="999999" w:sz="6" w:space="1"/>
      </w:pBdr>
      <w:spacing w:after="200"/>
      <w:jc w:val="center"/>
    </w:pPr>
    <w:r>
      <w:rPr>
        <w:rFonts w:ascii="Times New Roman" w:cs="Times New Roman" w:eastAsia="Times New Roman" w:hAnsi="Times New Roman"/>
        <w:i/>
        <w:iCs/>
        <w:color w:val="666666"/>
        <w:sz w:val="18"/>
        <w:szCs w:val="18"/>
      </w:rPr>
      <w:t xml:space="preserve">Initiative Constitutional Amendment — Filing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Times New Roman" w:cs="Times New Roman" w:eastAsia="Times New Roman" w:hAnsi="Times New Roman"/>
      <w:b/>
      <w:bCs/>
      <w:sz w:val="32"/>
      <w:szCs w:val="32"/>
    </w:rPr>
  </w:style>
  <w:style w:type="paragraph" w:styleId="Heading2">
    <w:name w:val="Heading 2"/>
    <w:basedOn w:val="Normal"/>
    <w:next w:val="Normal"/>
    <w:qFormat/>
    <w:pPr>
      <w:spacing w:before="300" w:after="200"/>
      <w:outlineLvl w:val="1"/>
    </w:pPr>
    <w:rPr>
      <w:rFonts w:ascii="Times New Roman" w:cs="Times New Roman" w:eastAsia="Times New Roman" w:hAnsi="Times New Roman"/>
      <w:b/>
      <w:bCs/>
      <w:sz w:val="28"/>
      <w:szCs w:val="28"/>
    </w:rPr>
  </w:style>
  <w:style w:type="paragraph" w:styleId="Heading3">
    <w:name w:val="Heading 3"/>
    <w:basedOn w:val="Normal"/>
    <w:next w:val="Normal"/>
    <w:qFormat/>
    <w:pPr>
      <w:spacing w:before="240" w:after="160"/>
      <w:outlineLvl w:val="2"/>
    </w:pPr>
    <w:rPr>
      <w:rFonts w:ascii="Times New Roman" w:cs="Times New Roman" w:eastAsia="Times New Roman" w:hAnsi="Times New Roman"/>
      <w:b/>
      <w:bCs/>
      <w:i/>
      <w:i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2026-02-14T22:59:39.578Z</dcterms:created>
  <dcterms:modified xsi:type="dcterms:W3CDTF">2026-02-14T22:59:39.580Z</dcterms:modified>
</cp:coreProperties>
</file>

<file path=docProps/custom.xml><?xml version="1.0" encoding="utf-8"?>
<Properties xmlns="http://schemas.openxmlformats.org/officeDocument/2006/custom-properties" xmlns:vt="http://schemas.openxmlformats.org/officeDocument/2006/docPropsVTypes"/>
</file>